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E6377"/>
    <w:p w:rsidR="00000000" w:rsidRDefault="00EE6377">
      <w:pPr>
        <w:divId w:val="182111775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6943090" cy="781685"/>
            <wp:effectExtent l="19050" t="0" r="0" b="0"/>
            <wp:docPr id="1" name="Kép 2" descr="email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email_h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09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E6377">
      <w:pPr>
        <w:divId w:val="1983148156"/>
      </w:pPr>
      <w:r>
        <w:t>  </w:t>
      </w:r>
    </w:p>
    <w:p w:rsidR="00000000" w:rsidRDefault="00EE6377">
      <w:pPr>
        <w:divId w:val="1983148156"/>
      </w:pPr>
      <w:r>
        <w:rPr>
          <w:rStyle w:val="Kiemels2"/>
          <w:rFonts w:ascii="Tahoma" w:hAnsi="Tahoma" w:cs="Tahoma"/>
          <w:sz w:val="20"/>
          <w:szCs w:val="20"/>
        </w:rPr>
        <w:t xml:space="preserve">A </w:t>
      </w:r>
      <w:r>
        <w:rPr>
          <w:rStyle w:val="Kiemels2"/>
          <w:rFonts w:ascii="Tahoma" w:hAnsi="Tahoma" w:cs="Tahoma"/>
          <w:sz w:val="20"/>
          <w:szCs w:val="20"/>
        </w:rPr>
        <w:t>marketing illetve cégvezető figyelmébe ajánljuk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11"/>
        <w:gridCol w:w="2544"/>
        <w:gridCol w:w="159"/>
      </w:tblGrid>
      <w:tr w:rsidR="00000000">
        <w:tc>
          <w:tcPr>
            <w:tcW w:w="107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637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 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8" w:space="0" w:color="FFFFFF"/>
              <w:right w:val="nil"/>
            </w:tcBorders>
            <w:vAlign w:val="center"/>
            <w:hideMark/>
          </w:tcPr>
          <w:p w:rsidR="00000000" w:rsidRDefault="00EE6377">
            <w:r>
              <w:t> </w:t>
            </w:r>
          </w:p>
        </w:tc>
      </w:tr>
      <w:tr w:rsidR="00000000">
        <w:tc>
          <w:tcPr>
            <w:tcW w:w="821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6377">
            <w:pPr>
              <w:pStyle w:val="Cmsor2"/>
              <w:rPr>
                <w:rFonts w:ascii="Tahoma" w:eastAsia="Times New Roman" w:hAnsi="Tahoma" w:cs="Tahoma"/>
              </w:rPr>
            </w:pPr>
            <w:proofErr w:type="spellStart"/>
            <w:r>
              <w:rPr>
                <w:rStyle w:val="Kiemels2"/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</w:rPr>
              <w:t>Bauen</w:t>
            </w:r>
            <w:proofErr w:type="spellEnd"/>
            <w:r>
              <w:rPr>
                <w:rStyle w:val="Kiemels2"/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</w:rPr>
              <w:t xml:space="preserve"> + </w:t>
            </w:r>
            <w:proofErr w:type="spellStart"/>
            <w:r>
              <w:rPr>
                <w:rStyle w:val="Kiemels2"/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</w:rPr>
              <w:t>Wohnen</w:t>
            </w:r>
            <w:proofErr w:type="spellEnd"/>
            <w:r>
              <w:rPr>
                <w:rStyle w:val="Kiemels2"/>
                <w:rFonts w:ascii="Tahoma" w:eastAsia="Times New Roman" w:hAnsi="Tahoma" w:cs="Tahoma"/>
                <w:b/>
                <w:bCs/>
                <w:sz w:val="32"/>
                <w:szCs w:val="32"/>
              </w:rPr>
              <w:t xml:space="preserve">  </w:t>
            </w:r>
            <w:r>
              <w:rPr>
                <w:rFonts w:ascii="Tahoma" w:eastAsia="Times New Roman" w:hAnsi="Tahoma" w:cs="Tahoma"/>
                <w:sz w:val="32"/>
                <w:szCs w:val="32"/>
              </w:rPr>
              <w:br/>
            </w:r>
            <w:r>
              <w:rPr>
                <w:rStyle w:val="Kiemels2"/>
                <w:rFonts w:ascii="Tahoma" w:eastAsia="Times New Roman" w:hAnsi="Tahoma" w:cs="Tahoma"/>
                <w:b/>
                <w:bCs/>
                <w:sz w:val="32"/>
                <w:szCs w:val="32"/>
              </w:rPr>
              <w:t>Nemzetközi Építőipari Szakkiállítás</w:t>
            </w:r>
            <w:r>
              <w:rPr>
                <w:rFonts w:ascii="Tahoma" w:eastAsia="Times New Roman" w:hAnsi="Tahoma" w:cs="Tahoma"/>
                <w:sz w:val="32"/>
                <w:szCs w:val="32"/>
              </w:rPr>
              <w:br/>
            </w:r>
            <w:r>
              <w:rPr>
                <w:rStyle w:val="Kiemels2"/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</w:rPr>
              <w:t>Salzburg, Ausztria</w:t>
            </w:r>
          </w:p>
        </w:tc>
        <w:tc>
          <w:tcPr>
            <w:tcW w:w="2721" w:type="dxa"/>
            <w:gridSpan w:val="2"/>
            <w:vMerge w:val="restar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6377">
            <w:pPr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-785495</wp:posOffset>
                  </wp:positionV>
                  <wp:extent cx="1514475" cy="741045"/>
                  <wp:effectExtent l="19050" t="0" r="9525" b="0"/>
                  <wp:wrapSquare wrapText="bothSides"/>
                  <wp:docPr id="2" name="Kép 2" descr="http://expogroup.hu/Publish/images/bauenwohn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http://expogroup.hu/Publish/images/bauenwohn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741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0000">
        <w:tc>
          <w:tcPr>
            <w:tcW w:w="821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6377">
            <w:pPr>
              <w:rPr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2014. február 06 - 09.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00000" w:rsidRDefault="00EE6377">
            <w:pPr>
              <w:rPr>
                <w:color w:val="000000"/>
              </w:rPr>
            </w:pPr>
          </w:p>
        </w:tc>
      </w:tr>
      <w:tr w:rsidR="00000000">
        <w:tc>
          <w:tcPr>
            <w:tcW w:w="8220" w:type="dxa"/>
            <w:vAlign w:val="center"/>
            <w:hideMark/>
          </w:tcPr>
          <w:p w:rsidR="00000000" w:rsidRDefault="00EE63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  <w:hideMark/>
          </w:tcPr>
          <w:p w:rsidR="00000000" w:rsidRDefault="00EE63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" w:type="dxa"/>
            <w:vAlign w:val="center"/>
            <w:hideMark/>
          </w:tcPr>
          <w:p w:rsidR="00000000" w:rsidRDefault="00EE637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E637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22"/>
      </w:tblGrid>
      <w:tr w:rsidR="00000000">
        <w:trPr>
          <w:trHeight w:val="11832"/>
        </w:trPr>
        <w:tc>
          <w:tcPr>
            <w:tcW w:w="10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E637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Speciális kedvezmény: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akik először állítanak ki a rendezvényen,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40%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kedvezményre jogosultak a területdíjból!</w:t>
            </w:r>
          </w:p>
          <w:p w:rsidR="00000000" w:rsidRDefault="00EE6377">
            <w:pPr>
              <w:pStyle w:val="Cmsor2"/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A kiállítás Nyugat-Ausztria legnagyobb építőipari rendezvénye, mely az építőipar, lakberendezés, belsőépítészet, biztonságtechnika, hűtés-fűtéstechnika, energetika, zöld energiához kapcsolódó kiegészítőket gyártó, f</w:t>
            </w: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orgalmazó cégek, szakemberek találkozóhelye. </w:t>
            </w: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br/>
            </w: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br/>
              <w:t>A rendezvény igazán ismert a régióban, mert már 35 éve létezik, a legutóbbi kiállításon több mint 500 kiállító jelent meg, 37.000 m2-en, 35.000 látogató előtt, bemutatva a legújabb trendeket, termékeket, kreat</w:t>
            </w: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ív megoldásokat. </w:t>
            </w:r>
          </w:p>
          <w:p w:rsidR="00000000" w:rsidRDefault="00EE6377">
            <w:pPr>
              <w:pStyle w:val="Cmsor2"/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A Reed Messe azért is szervezi Bécsben és Salzburgban az építőipari rendezvényeit, mert ez a két város a keleti és nyugati régiók központja, amelyek eltérően fejlődnek. A két város közötti távolság miatt a fővárosi centralizált hatások ke</w:t>
            </w: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vésbe érintik a nyugati országrészt, amelynek a központja, motorja inkább Salzburg (és Németország közelsége). </w:t>
            </w:r>
          </w:p>
          <w:p w:rsidR="00000000" w:rsidRDefault="00EE6377">
            <w:pPr>
              <w:pStyle w:val="Cmsor2"/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Salzburg azért is közkedvelt a külföldi kiállítók köreiben, mert a nyugat-ausztriai régió mellett a svájci és német szakmai látogatók is jelen v</w:t>
            </w: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annak a rendezvényen, így további piac válik elérhetővé.</w:t>
            </w:r>
          </w:p>
          <w:p w:rsidR="00000000" w:rsidRDefault="00EE6377">
            <w:pPr>
              <w:pStyle w:val="Cmsor2"/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A rendezvényt három fő témakör jellemzi: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0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3435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15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334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00000" w:rsidRDefault="00EE6377">
                        <w:pPr>
                          <w:pStyle w:val="Cmsor2"/>
                          <w:jc w:val="both"/>
                          <w:rPr>
                            <w:rFonts w:ascii="Tahoma" w:eastAsia="Times New Roman" w:hAnsi="Tahoma" w:cs="Tahoma"/>
                            <w:b w:val="0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  <w:t>Building/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  <w:t>Renovation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  <w:t>Reconstruction</w:t>
                        </w:r>
                        <w:proofErr w:type="spellEnd"/>
                      </w:p>
                    </w:tc>
                  </w:tr>
                </w:tbl>
                <w:p w:rsidR="00000000" w:rsidRDefault="00EE63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E6377">
                  <w:pPr>
                    <w:pStyle w:val="Cmsor2"/>
                    <w:jc w:val="both"/>
                    <w:rPr>
                      <w:rFonts w:ascii="Tahoma" w:eastAsia="Times New Roman" w:hAnsi="Tahoma" w:cs="Tahoma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 w:val="0"/>
                      <w:bCs w:val="0"/>
                      <w:color w:val="000000"/>
                      <w:sz w:val="20"/>
                      <w:szCs w:val="20"/>
                    </w:rPr>
                    <w:t xml:space="preserve">Erkély, terasz, korlát, kerítés; Építőanyagok; </w:t>
                  </w:r>
                  <w:r>
                    <w:rPr>
                      <w:rFonts w:ascii="Tahoma" w:eastAsia="Times New Roman" w:hAnsi="Tahoma" w:cs="Tahoma"/>
                      <w:b w:val="0"/>
                      <w:bCs w:val="0"/>
                      <w:color w:val="000000"/>
                      <w:sz w:val="20"/>
                      <w:szCs w:val="20"/>
                    </w:rPr>
                    <w:t>Épületbiológia; Padlók, felületek; Tető rendszerek; Biztonságtechnika; Homlokzati rendszerek és anyagok; Ablakok, ajtók; Hitel, biztosítás, ingatlan; Garázstechnika; Könnyűszerkezetes, fa házak; Belsőépítészet; Burkolati kövek, csempe, szaniter áru; Felújí</w:t>
                  </w:r>
                  <w:r>
                    <w:rPr>
                      <w:rFonts w:ascii="Tahoma" w:eastAsia="Times New Roman" w:hAnsi="Tahoma" w:cs="Tahoma"/>
                      <w:b w:val="0"/>
                      <w:bCs w:val="0"/>
                      <w:color w:val="000000"/>
                      <w:sz w:val="20"/>
                      <w:szCs w:val="20"/>
                    </w:rPr>
                    <w:t>tás, újjáépítés; Árnyékolók; Környezetbarát technológiák; Szerszámok, gépek, berendezések</w:t>
                  </w:r>
                </w:p>
              </w:tc>
            </w:tr>
            <w:tr w:rsidR="00000000">
              <w:trPr>
                <w:trHeight w:val="201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853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420"/>
                    <w:gridCol w:w="433"/>
                  </w:tblGrid>
                  <w:tr w:rsidR="00000000">
                    <w:trPr>
                      <w:trHeight w:val="505"/>
                      <w:tblCellSpacing w:w="15" w:type="dxa"/>
                    </w:trPr>
                    <w:tc>
                      <w:tcPr>
                        <w:tcW w:w="1037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00000" w:rsidRDefault="00EE6377">
                        <w:pPr>
                          <w:pStyle w:val="Cmsor2"/>
                          <w:jc w:val="both"/>
                          <w:rPr>
                            <w:rFonts w:ascii="Tahoma" w:eastAsia="Times New Roman" w:hAnsi="Tahoma" w:cs="Tahoma"/>
                            <w:b w:val="0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  <w:t>Habitat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  <w:t>Furnishing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b w:val="0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Antik lakberendezési tárgyak; Uszodatechnika, medencék, SPA, wellness; Világítástechnika; Dekoráció, lakberendezés; Kert, kertépítés, kerti </w:t>
                        </w:r>
                        <w:r>
                          <w:rPr>
                            <w:rFonts w:ascii="Tahoma" w:eastAsia="Times New Roman" w:hAnsi="Tahoma" w:cs="Tahoma"/>
                            <w:b w:val="0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bútorok; Háztartási elektronika, berendezések; Textilek; Konyha technika, gépek, felszerelések; Bútorok; Szőnyegek;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b w:val="0"/>
                            <w:bCs w:val="0"/>
                            <w:color w:val="000000"/>
                            <w:sz w:val="20"/>
                            <w:szCs w:val="20"/>
                          </w:rPr>
                          <w:t>Designer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b w:val="0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termékek</w:t>
                        </w:r>
                      </w:p>
                      <w:p w:rsidR="00000000" w:rsidRDefault="00EE6377">
                        <w:pPr>
                          <w:pStyle w:val="Cmsor2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  <w:t>Energy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  <w:t xml:space="preserve"> saving/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  <w:t>Energy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  <w:t>efficiency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b w:val="0"/>
                            <w:bCs w:val="0"/>
                            <w:color w:val="000000"/>
                            <w:sz w:val="20"/>
                            <w:szCs w:val="20"/>
                          </w:rPr>
                          <w:t>Energia takarékosság; Megújuló energia; Hűtés – fűtéstechnika; Szigetelő anyagok; Passzívh</w:t>
                        </w:r>
                        <w:r>
                          <w:rPr>
                            <w:rFonts w:ascii="Tahoma" w:eastAsia="Times New Roman" w:hAnsi="Tahoma" w:cs="Tahoma"/>
                            <w:b w:val="0"/>
                            <w:bCs w:val="0"/>
                            <w:color w:val="000000"/>
                            <w:sz w:val="20"/>
                            <w:szCs w:val="20"/>
                          </w:rPr>
                          <w:t>áz technológia; Tűzhelyek, kandallók, kályhák</w:t>
                        </w:r>
                      </w:p>
                    </w:tc>
                    <w:tc>
                      <w:tcPr>
                        <w:tcW w:w="388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000000" w:rsidRDefault="00EE6377">
                        <w:pPr>
                          <w:pStyle w:val="Cmsor2"/>
                          <w:jc w:val="both"/>
                          <w:rPr>
                            <w:rFonts w:ascii="Tahoma" w:eastAsia="Times New Roman" w:hAnsi="Tahoma" w:cs="Tahoma"/>
                            <w:b w:val="0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50"/>
                      <w:tblCellSpacing w:w="15" w:type="dxa"/>
                    </w:trPr>
                    <w:tc>
                      <w:tcPr>
                        <w:tcW w:w="1037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000000" w:rsidRDefault="00EE6377">
                        <w:pPr>
                          <w:pStyle w:val="Cmsor2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8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000000" w:rsidRDefault="00EE6377">
                        <w:pPr>
                          <w:pStyle w:val="Cmsor2"/>
                          <w:jc w:val="both"/>
                          <w:rPr>
                            <w:rFonts w:ascii="Tahoma" w:eastAsia="Times New Roman" w:hAnsi="Tahoma" w:cs="Tahoma"/>
                            <w:b w:val="0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EE63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EE6377">
            <w:pPr>
              <w:pStyle w:val="Cmsor2"/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Résztvevők és szakmai látogatói kör: </w:t>
            </w:r>
          </w:p>
          <w:p w:rsidR="00000000" w:rsidRDefault="00EE6377">
            <w:pPr>
              <w:pStyle w:val="Cmsor2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építészek, belsőépítészek, termék-designerek, termékfejlesztők, formatervezők, gyártók, viszonteladók, kereskedők, </w:t>
            </w: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iparművészek, mesterek, építőipari vállalkozások, sajtó munkatársai</w:t>
            </w:r>
          </w:p>
          <w:p w:rsidR="00000000" w:rsidRDefault="00EE6377">
            <w:pPr>
              <w:pStyle w:val="Cmsor2"/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Az ország fejlettségi szintjének valamint a folyamatos felújítási hullámnak köszönhetően ez az iparág töretlenül fejlődik, és importra szorul.</w:t>
            </w: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br/>
            </w: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br/>
              <w:t xml:space="preserve">Fontos, hogy a rendezvényen lehetőség van a </w:t>
            </w: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termékeket árulni is, így a részvételi költségek tovább csökkenthetők.</w:t>
            </w:r>
          </w:p>
          <w:p w:rsidR="00000000" w:rsidRDefault="00EE6377">
            <w:pPr>
              <w:pStyle w:val="NormlWeb"/>
              <w:jc w:val="both"/>
              <w:rPr>
                <w:rFonts w:ascii="Tahoma" w:hAnsi="Tahoma" w:cs="Tahoma"/>
                <w:color w:val="999999"/>
                <w:sz w:val="26"/>
                <w:szCs w:val="26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 rendezvény magyar nyelvű leírása </w:t>
            </w:r>
            <w:hyperlink r:id="rId7" w:history="1">
              <w:r>
                <w:rPr>
                  <w:rStyle w:val="Hiperhivatkozs"/>
                  <w:rFonts w:ascii="Tahoma" w:hAnsi="Tahoma" w:cs="Tahoma"/>
                  <w:sz w:val="20"/>
                  <w:szCs w:val="20"/>
                </w:rPr>
                <w:t>http://expogroup.hu/events/bauenwohnen.html</w:t>
              </w:r>
            </w:hyperlink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, a hivatalos angol nyelvű oldal pedig itt tal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álható: </w:t>
            </w:r>
            <w:hyperlink r:id="rId8" w:history="1">
              <w:r>
                <w:rPr>
                  <w:rStyle w:val="Hiperhivatkozs"/>
                  <w:rFonts w:ascii="Tahoma" w:hAnsi="Tahoma" w:cs="Tahoma"/>
                  <w:sz w:val="20"/>
                  <w:szCs w:val="20"/>
                </w:rPr>
                <w:t>http://expogroup.hu/events/bauenwohnen.html</w:t>
              </w:r>
            </w:hyperlink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00000" w:rsidRDefault="00EE6377">
            <w:pPr>
              <w:jc w:val="both"/>
              <w:rPr>
                <w:rFonts w:ascii="Tahoma" w:hAnsi="Tahoma" w:cs="Tahoma"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color w:val="999999"/>
                <w:sz w:val="26"/>
                <w:szCs w:val="26"/>
              </w:rPr>
              <w:t>  </w:t>
            </w:r>
          </w:p>
          <w:p w:rsidR="00000000" w:rsidRDefault="008F461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pict>
                <v:rect id="_x0000_i1025" style="width:453.6pt;height:1.5pt" o:hralign="center" o:hrstd="t" o:hr="t" fillcolor="gray" stroked="f"/>
              </w:pict>
            </w:r>
          </w:p>
          <w:p w:rsidR="00000000" w:rsidRDefault="00EE637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000000" w:rsidRDefault="00EE6377">
      <w:pPr>
        <w:jc w:val="both"/>
      </w:pPr>
      <w: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26"/>
        <w:gridCol w:w="3096"/>
      </w:tblGrid>
      <w:tr w:rsidR="00000000">
        <w:tc>
          <w:tcPr>
            <w:tcW w:w="82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6377">
            <w:pPr>
              <w:pStyle w:val="Cmsor2"/>
              <w:rPr>
                <w:rFonts w:ascii="Tahoma" w:eastAsia="Times New Roman" w:hAnsi="Tahoma" w:cs="Tahoma"/>
              </w:rPr>
            </w:pPr>
            <w:proofErr w:type="spellStart"/>
            <w:r>
              <w:rPr>
                <w:rStyle w:val="Kiemels2"/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</w:rPr>
              <w:t>Bauen</w:t>
            </w:r>
            <w:proofErr w:type="spellEnd"/>
            <w:r>
              <w:rPr>
                <w:rStyle w:val="Kiemels2"/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</w:rPr>
              <w:t xml:space="preserve"> + </w:t>
            </w:r>
            <w:proofErr w:type="spellStart"/>
            <w:r>
              <w:rPr>
                <w:rStyle w:val="Kiemels2"/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</w:rPr>
              <w:t>Energie</w:t>
            </w:r>
            <w:proofErr w:type="spellEnd"/>
            <w:r>
              <w:rPr>
                <w:rStyle w:val="Kiemels2"/>
                <w:rFonts w:ascii="Tahoma" w:eastAsia="Times New Roman" w:hAnsi="Tahoma" w:cs="Tahoma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ascii="Tahoma" w:eastAsia="Times New Roman" w:hAnsi="Tahoma" w:cs="Tahoma"/>
                <w:sz w:val="32"/>
                <w:szCs w:val="32"/>
              </w:rPr>
              <w:br/>
            </w:r>
            <w:r>
              <w:rPr>
                <w:rStyle w:val="Kiemels2"/>
                <w:rFonts w:ascii="Tahoma" w:eastAsia="Times New Roman" w:hAnsi="Tahoma" w:cs="Tahoma"/>
                <w:b/>
                <w:bCs/>
                <w:sz w:val="32"/>
                <w:szCs w:val="32"/>
              </w:rPr>
              <w:t>Nemzetközi Építőipari Szakkiállítás</w:t>
            </w:r>
            <w:r>
              <w:rPr>
                <w:rFonts w:ascii="Tahoma" w:eastAsia="Times New Roman" w:hAnsi="Tahoma" w:cs="Tahoma"/>
                <w:sz w:val="32"/>
                <w:szCs w:val="32"/>
              </w:rPr>
              <w:br/>
            </w:r>
            <w:r>
              <w:rPr>
                <w:rStyle w:val="Kiemels2"/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</w:rPr>
              <w:t>Bécs, Ausztria</w:t>
            </w:r>
          </w:p>
        </w:tc>
        <w:tc>
          <w:tcPr>
            <w:tcW w:w="2693" w:type="dxa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6377">
            <w:pPr>
              <w:jc w:val="right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-480695</wp:posOffset>
                  </wp:positionV>
                  <wp:extent cx="1800225" cy="426085"/>
                  <wp:effectExtent l="19050" t="0" r="9525" b="0"/>
                  <wp:wrapSquare wrapText="bothSides"/>
                  <wp:docPr id="3" name="Kép 3" descr="http://expogroup.hu/Publish/images/bauen_energ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 descr="http://expogroup.hu/Publish/images/bauen_energ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426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0000">
        <w:tc>
          <w:tcPr>
            <w:tcW w:w="821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6377">
            <w:pPr>
              <w:rPr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2014. Február 13 - 16.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00000" w:rsidRDefault="00EE6377">
            <w:pPr>
              <w:rPr>
                <w:color w:val="000000"/>
              </w:rPr>
            </w:pPr>
          </w:p>
        </w:tc>
      </w:tr>
    </w:tbl>
    <w:p w:rsidR="00000000" w:rsidRDefault="00EE637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22"/>
      </w:tblGrid>
      <w:tr w:rsidR="00000000">
        <w:trPr>
          <w:trHeight w:val="1511"/>
        </w:trPr>
        <w:tc>
          <w:tcPr>
            <w:tcW w:w="10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E637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Speciális kedvezmény: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akik először állítanak ki a rendezvényen,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40%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kedvezményre jogosultak a területdíjból!</w:t>
            </w:r>
          </w:p>
          <w:p w:rsidR="00000000" w:rsidRDefault="00EE6377">
            <w:pPr>
              <w:pStyle w:val="Cmsor2"/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A rendezvény évről-évre az építőipar, lakberendezés, belsőépítészet, biztonságtechnika, hűtés-fűtéstechnika, energetika, zöld energiához kapcsolódó kiegészítőket gyártó, forgalmazó cégek, szakemberek találkozóhelye.</w:t>
            </w: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Ausztria legnagyobb és leglátványosabb ilyen jellegű rendezvénye.</w:t>
            </w:r>
          </w:p>
          <w:p w:rsidR="00000000" w:rsidRDefault="00EE6377">
            <w:pPr>
              <w:pStyle w:val="Cmsor2"/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br/>
              <w:t xml:space="preserve">A 2013-as évben közel 600 kiállító jelent meg, több mint 43.000 m2-en, 50.000 látogató előtt, bemutatva a legújabb trendeket, termékeket, kreatív megoldásokat. </w:t>
            </w:r>
          </w:p>
          <w:p w:rsidR="00000000" w:rsidRDefault="00EE6377">
            <w:pPr>
              <w:pStyle w:val="Cmsor2"/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Tematika:</w:t>
            </w:r>
          </w:p>
          <w:p w:rsidR="00000000" w:rsidRDefault="00EE6377">
            <w:pPr>
              <w:pStyle w:val="Cmsor2"/>
              <w:numPr>
                <w:ilvl w:val="0"/>
                <w:numId w:val="4"/>
              </w:numPr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Erkély, terasz, k</w:t>
            </w: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orlát, kerítés</w:t>
            </w:r>
          </w:p>
          <w:p w:rsidR="00000000" w:rsidRDefault="00EE6377">
            <w:pPr>
              <w:pStyle w:val="Cmsor2"/>
              <w:numPr>
                <w:ilvl w:val="0"/>
                <w:numId w:val="4"/>
              </w:numPr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Építőanyagok</w:t>
            </w:r>
          </w:p>
          <w:p w:rsidR="00000000" w:rsidRDefault="00EE6377">
            <w:pPr>
              <w:pStyle w:val="Cmsor2"/>
              <w:numPr>
                <w:ilvl w:val="0"/>
                <w:numId w:val="4"/>
              </w:numPr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Épületbiológia</w:t>
            </w:r>
          </w:p>
          <w:p w:rsidR="00000000" w:rsidRDefault="00EE6377">
            <w:pPr>
              <w:pStyle w:val="Cmsor2"/>
              <w:numPr>
                <w:ilvl w:val="0"/>
                <w:numId w:val="4"/>
              </w:numPr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Padlók, felületek</w:t>
            </w:r>
          </w:p>
          <w:p w:rsidR="00000000" w:rsidRDefault="00EE6377">
            <w:pPr>
              <w:pStyle w:val="Cmsor2"/>
              <w:numPr>
                <w:ilvl w:val="0"/>
                <w:numId w:val="4"/>
              </w:numPr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Tető rendszerek</w:t>
            </w:r>
          </w:p>
          <w:p w:rsidR="00000000" w:rsidRDefault="00EE6377">
            <w:pPr>
              <w:pStyle w:val="Cmsor2"/>
              <w:numPr>
                <w:ilvl w:val="0"/>
                <w:numId w:val="4"/>
              </w:numPr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Háztartási elektronika</w:t>
            </w:r>
          </w:p>
          <w:p w:rsidR="00000000" w:rsidRDefault="00EE6377">
            <w:pPr>
              <w:pStyle w:val="Cmsor2"/>
              <w:numPr>
                <w:ilvl w:val="0"/>
                <w:numId w:val="4"/>
              </w:numPr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Biztonságtechnika </w:t>
            </w:r>
          </w:p>
          <w:p w:rsidR="00000000" w:rsidRDefault="00EE6377">
            <w:pPr>
              <w:pStyle w:val="Cmsor2"/>
              <w:numPr>
                <w:ilvl w:val="0"/>
                <w:numId w:val="4"/>
              </w:numPr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Energia takarékosság</w:t>
            </w:r>
          </w:p>
          <w:p w:rsidR="00000000" w:rsidRDefault="00EE6377">
            <w:pPr>
              <w:pStyle w:val="Cmsor2"/>
              <w:numPr>
                <w:ilvl w:val="0"/>
                <w:numId w:val="4"/>
              </w:numPr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Megújuló energia</w:t>
            </w:r>
          </w:p>
          <w:p w:rsidR="00000000" w:rsidRDefault="00EE6377">
            <w:pPr>
              <w:pStyle w:val="Cmsor2"/>
              <w:numPr>
                <w:ilvl w:val="0"/>
                <w:numId w:val="4"/>
              </w:numPr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Homlokzati rendszerek és anyagok</w:t>
            </w:r>
          </w:p>
          <w:p w:rsidR="00000000" w:rsidRDefault="00EE6377">
            <w:pPr>
              <w:pStyle w:val="Cmsor2"/>
              <w:numPr>
                <w:ilvl w:val="0"/>
                <w:numId w:val="4"/>
              </w:numPr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Ablakok, ajtók</w:t>
            </w:r>
          </w:p>
          <w:p w:rsidR="00000000" w:rsidRDefault="00EE6377">
            <w:pPr>
              <w:pStyle w:val="Cmsor2"/>
              <w:numPr>
                <w:ilvl w:val="0"/>
                <w:numId w:val="4"/>
              </w:numPr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Hitel, biztosítás, ingatlan</w:t>
            </w:r>
          </w:p>
          <w:p w:rsidR="00000000" w:rsidRDefault="00EE6377">
            <w:pPr>
              <w:pStyle w:val="Cmsor2"/>
              <w:numPr>
                <w:ilvl w:val="0"/>
                <w:numId w:val="4"/>
              </w:numPr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Garázstechnika</w:t>
            </w:r>
          </w:p>
          <w:p w:rsidR="00000000" w:rsidRDefault="00EE6377">
            <w:pPr>
              <w:pStyle w:val="Cmsor2"/>
              <w:numPr>
                <w:ilvl w:val="0"/>
                <w:numId w:val="4"/>
              </w:numPr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Kert, kertépítés</w:t>
            </w:r>
          </w:p>
          <w:p w:rsidR="00000000" w:rsidRDefault="00EE6377">
            <w:pPr>
              <w:pStyle w:val="Cmsor2"/>
              <w:numPr>
                <w:ilvl w:val="0"/>
                <w:numId w:val="4"/>
              </w:numPr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Hűtés - fűtéstechnika</w:t>
            </w:r>
          </w:p>
          <w:p w:rsidR="00000000" w:rsidRDefault="00EE6377">
            <w:pPr>
              <w:pStyle w:val="Cmsor2"/>
              <w:numPr>
                <w:ilvl w:val="0"/>
                <w:numId w:val="4"/>
              </w:numPr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Szigetelő anyagok</w:t>
            </w:r>
          </w:p>
          <w:p w:rsidR="00000000" w:rsidRDefault="00EE6377">
            <w:pPr>
              <w:pStyle w:val="Cmsor2"/>
              <w:numPr>
                <w:ilvl w:val="0"/>
                <w:numId w:val="4"/>
              </w:numPr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Könnyűszerkezetes, fa házak</w:t>
            </w:r>
          </w:p>
          <w:p w:rsidR="00000000" w:rsidRDefault="00EE6377">
            <w:pPr>
              <w:pStyle w:val="Cmsor2"/>
              <w:numPr>
                <w:ilvl w:val="0"/>
                <w:numId w:val="4"/>
              </w:numPr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Belsőépítészet</w:t>
            </w:r>
          </w:p>
          <w:p w:rsidR="00000000" w:rsidRDefault="00EE6377">
            <w:pPr>
              <w:pStyle w:val="Cmsor2"/>
              <w:numPr>
                <w:ilvl w:val="0"/>
                <w:numId w:val="4"/>
              </w:numPr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Tűzhelyek, kandallók, kályhák</w:t>
            </w:r>
          </w:p>
          <w:p w:rsidR="00000000" w:rsidRDefault="00EE6377">
            <w:pPr>
              <w:pStyle w:val="Cmsor2"/>
              <w:numPr>
                <w:ilvl w:val="0"/>
                <w:numId w:val="4"/>
              </w:numPr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Burkolati kövek, csempe, szaniter áru</w:t>
            </w:r>
          </w:p>
          <w:p w:rsidR="00000000" w:rsidRDefault="00EE6377">
            <w:pPr>
              <w:pStyle w:val="Cmsor2"/>
              <w:numPr>
                <w:ilvl w:val="0"/>
                <w:numId w:val="4"/>
              </w:numPr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Passzív ház technológia</w:t>
            </w:r>
          </w:p>
          <w:p w:rsidR="00000000" w:rsidRDefault="00EE6377">
            <w:pPr>
              <w:pStyle w:val="Cmsor2"/>
              <w:numPr>
                <w:ilvl w:val="0"/>
                <w:numId w:val="4"/>
              </w:numPr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Felújítás, újjáépítés</w:t>
            </w:r>
          </w:p>
          <w:p w:rsidR="00000000" w:rsidRDefault="00EE6377">
            <w:pPr>
              <w:pStyle w:val="Cmsor2"/>
              <w:numPr>
                <w:ilvl w:val="0"/>
                <w:numId w:val="4"/>
              </w:numPr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Uszodatechnika, medencék, SPA, wellness </w:t>
            </w:r>
          </w:p>
          <w:p w:rsidR="00000000" w:rsidRDefault="00EE6377">
            <w:pPr>
              <w:pStyle w:val="Cmsor2"/>
              <w:numPr>
                <w:ilvl w:val="0"/>
                <w:numId w:val="4"/>
              </w:numPr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Á</w:t>
            </w: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rnyékolók </w:t>
            </w:r>
          </w:p>
          <w:p w:rsidR="00000000" w:rsidRDefault="00EE6377">
            <w:pPr>
              <w:pStyle w:val="Cmsor2"/>
              <w:numPr>
                <w:ilvl w:val="0"/>
                <w:numId w:val="4"/>
              </w:numPr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Környezetbarát technológiák</w:t>
            </w:r>
          </w:p>
          <w:p w:rsidR="00000000" w:rsidRDefault="00EE6377">
            <w:pPr>
              <w:pStyle w:val="Cmsor2"/>
              <w:numPr>
                <w:ilvl w:val="0"/>
                <w:numId w:val="4"/>
              </w:numPr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Szerszámok, gépek, berendezések</w:t>
            </w:r>
          </w:p>
          <w:p w:rsidR="00000000" w:rsidRDefault="00EE6377">
            <w:pPr>
              <w:pStyle w:val="Cmsor2"/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 Résztvevők és szakmai látogatói kör: </w:t>
            </w:r>
          </w:p>
          <w:p w:rsidR="00000000" w:rsidRDefault="00EE6377">
            <w:pPr>
              <w:pStyle w:val="Cmsor2"/>
              <w:numPr>
                <w:ilvl w:val="0"/>
                <w:numId w:val="6"/>
              </w:numPr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építészek, belsőépítészek, termék-designerek, termékfejlesztők, formatervezők, gyártók, viszonteladók, kereskedők, iparművészek, mesterek, építőip</w:t>
            </w: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ari vállalkozások, sajtó munkatársai</w:t>
            </w:r>
          </w:p>
          <w:p w:rsidR="00000000" w:rsidRDefault="00EE6377">
            <w:pPr>
              <w:pStyle w:val="Cmsor2"/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Fontos, hogy a rendezvényen lehetőség van a termékeket árulni is, így a részvételi költségek tovább csökkenthetők.</w:t>
            </w:r>
          </w:p>
          <w:p w:rsidR="00000000" w:rsidRDefault="00EE6377">
            <w:pPr>
              <w:pStyle w:val="Cmsor2"/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Az ország fejlettségi szintjének valamint a folyamatos </w:t>
            </w: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felújítási hullámnak köszönhetően ez az iparág töretlenül fejlődik, és importra szorul.</w:t>
            </w:r>
          </w:p>
          <w:p w:rsidR="00000000" w:rsidRDefault="00EE6377">
            <w:pPr>
              <w:pStyle w:val="Cmsor2"/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</w:rPr>
              <w:t> Az ország fejlettségi szintjének valamint a folyamatos felújítási hullámnak köszönhetően ez az iparág töretlenül fejlődik, és importra szorul.</w:t>
            </w:r>
          </w:p>
          <w:p w:rsidR="00000000" w:rsidRDefault="00EE6377">
            <w:pPr>
              <w:pStyle w:val="NormlWeb"/>
              <w:jc w:val="both"/>
              <w:rPr>
                <w:rFonts w:ascii="Tahoma" w:hAnsi="Tahoma" w:cs="Tahoma"/>
                <w:color w:val="999999"/>
                <w:sz w:val="26"/>
                <w:szCs w:val="26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 rendezvény magyar nyel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vű leírása </w:t>
            </w:r>
            <w:hyperlink r:id="rId9" w:history="1">
              <w:r>
                <w:rPr>
                  <w:rStyle w:val="Hiperhivatkozs"/>
                  <w:rFonts w:ascii="Tahoma" w:hAnsi="Tahoma" w:cs="Tahoma"/>
                  <w:sz w:val="20"/>
                  <w:szCs w:val="20"/>
                </w:rPr>
                <w:t>http://www.expogroup.hu/events/bauenenergie.html</w:t>
              </w:r>
            </w:hyperlink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, a hivatalos angol nyelvű oldal pedig itt található: </w:t>
            </w:r>
            <w:hyperlink r:id="rId10" w:history="1">
              <w:r>
                <w:rPr>
                  <w:rStyle w:val="Hiperhivatkozs"/>
                  <w:rFonts w:ascii="Tahoma" w:hAnsi="Tahoma" w:cs="Tahoma"/>
                  <w:sz w:val="20"/>
                  <w:szCs w:val="20"/>
                </w:rPr>
                <w:t>http://www.bauen-energie.at/</w:t>
              </w:r>
            </w:hyperlink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00000" w:rsidRDefault="00EE6377">
            <w:pPr>
              <w:jc w:val="both"/>
              <w:rPr>
                <w:rFonts w:ascii="Tahoma" w:hAnsi="Tahoma" w:cs="Tahoma"/>
                <w:color w:val="999999"/>
                <w:sz w:val="26"/>
                <w:szCs w:val="26"/>
              </w:rPr>
            </w:pPr>
            <w:r>
              <w:rPr>
                <w:rFonts w:ascii="Tahoma" w:hAnsi="Tahoma" w:cs="Tahoma"/>
                <w:color w:val="999999"/>
                <w:sz w:val="26"/>
                <w:szCs w:val="26"/>
              </w:rPr>
              <w:t> </w:t>
            </w:r>
          </w:p>
          <w:p w:rsidR="00000000" w:rsidRDefault="00EE637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000000" w:rsidRDefault="00EE6377">
      <w:pPr>
        <w:rPr>
          <w:rStyle w:val="Kiemels2"/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22"/>
      </w:tblGrid>
      <w:tr w:rsidR="00000000">
        <w:trPr>
          <w:trHeight w:val="603"/>
        </w:trPr>
        <w:tc>
          <w:tcPr>
            <w:tcW w:w="10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6377">
            <w:pPr>
              <w:rPr>
                <w:color w:val="999999"/>
                <w:sz w:val="26"/>
                <w:szCs w:val="26"/>
              </w:rPr>
            </w:pPr>
            <w:r>
              <w:rPr>
                <w:rStyle w:val="Kiemels2"/>
                <w:rFonts w:ascii="Tahoma" w:hAnsi="Tahoma" w:cs="Tahoma"/>
                <w:color w:val="000000"/>
                <w:sz w:val="20"/>
                <w:szCs w:val="20"/>
              </w:rPr>
              <w:t>Amennyiben érdeklődik valamelyik rendezvény iránt, tervezi a részvételt vagy csak szeretne több információt kapni, kérem küldje vissza a lenti visszajelző szelvényt.</w:t>
            </w:r>
          </w:p>
          <w:p w:rsidR="00000000" w:rsidRDefault="008F461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pict>
                <v:rect id="_x0000_i1026" style="width:453.6pt;height:1.5pt" o:hralign="center" o:hrstd="t" o:hr="t" fillcolor="gray" stroked="f"/>
              </w:pict>
            </w:r>
          </w:p>
          <w:p w:rsidR="00000000" w:rsidRDefault="00EE637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Visszajelzőszelvény</w:t>
            </w:r>
            <w:proofErr w:type="spellEnd"/>
            <w:r>
              <w:rPr>
                <w:rFonts w:ascii="Tahoma" w:hAnsi="Tahoma" w:cs="Tahoma"/>
                <w:b/>
                <w:bCs/>
                <w:color w:val="999999"/>
                <w:sz w:val="20"/>
                <w:szCs w:val="20"/>
              </w:rPr>
              <w:t xml:space="preserve"> </w:t>
            </w:r>
          </w:p>
          <w:p w:rsidR="00000000" w:rsidRDefault="00EE6377">
            <w:pPr>
              <w:pStyle w:val="NormlWeb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Cégünk neve: 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999999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Tevékenységünk: ....................................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..........................................................................................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999999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Tel: ........................................................                 Fax: .................................................................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999999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Honlapunk: ...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...........................................                E-mail: .............................................................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999999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A kontaktszemély neve és elérhetősége:  ......................................................................................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.......</w:t>
            </w:r>
            <w:r>
              <w:rPr>
                <w:rFonts w:ascii="Tahoma" w:hAnsi="Tahoma" w:cs="Tahoma"/>
                <w:color w:val="999999"/>
                <w:sz w:val="20"/>
                <w:szCs w:val="20"/>
              </w:rPr>
              <w:t xml:space="preserve"> </w:t>
            </w:r>
          </w:p>
          <w:p w:rsidR="00000000" w:rsidRDefault="008F46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>
                <v:rect id="_x0000_i1027" style="width:453.6pt;height:1.5pt" o:hralign="center" o:hrstd="t" o:hr="t" fillcolor="gray" stroked="f"/>
              </w:pict>
            </w:r>
          </w:p>
        </w:tc>
      </w:tr>
    </w:tbl>
    <w:p w:rsidR="00000000" w:rsidRDefault="00EE6377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EE6377" w:rsidRDefault="00EE6377">
      <w:pPr>
        <w:spacing w:before="100" w:beforeAutospacing="1"/>
        <w:divId w:val="1393574354"/>
      </w:pPr>
    </w:p>
    <w:sectPr w:rsidR="00EE63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57996"/>
    <w:multiLevelType w:val="multilevel"/>
    <w:tmpl w:val="6670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DD7799"/>
    <w:multiLevelType w:val="multilevel"/>
    <w:tmpl w:val="EC08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5070D0"/>
    <w:multiLevelType w:val="multilevel"/>
    <w:tmpl w:val="6B7E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51"/>
  <w:proofState w:spelling="clean"/>
  <w:defaultTabStop w:val="708"/>
  <w:hyphenationZone w:val="420"/>
  <w:noPunctuationKerning/>
  <w:characterSpacingControl w:val="doNotCompress"/>
  <w:compat>
    <w:doNotExpandShiftReturn/>
  </w:compat>
  <w:rsids>
    <w:rsidRoot w:val="008F4611"/>
    <w:rsid w:val="00306562"/>
    <w:rsid w:val="008F4611"/>
    <w:rsid w:val="00EE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eastAsiaTheme="minorHAnsi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/>
      <w:u w:val="single"/>
    </w:rPr>
  </w:style>
  <w:style w:type="character" w:customStyle="1" w:styleId="Cmsor1Char">
    <w:name w:val="Címsor 1 Char"/>
    <w:basedOn w:val="Bekezdsalapbettpusa"/>
    <w:link w:val="Cmsor1"/>
    <w:uiPriority w:val="9"/>
    <w:locked/>
    <w:rPr>
      <w:rFonts w:ascii="Cambria" w:hAnsi="Cambria" w:hint="default"/>
      <w:b/>
      <w:bCs/>
      <w:color w:val="365F91"/>
    </w:rPr>
  </w:style>
  <w:style w:type="character" w:customStyle="1" w:styleId="Cmsor2Char">
    <w:name w:val="Címsor 2 Char"/>
    <w:basedOn w:val="Bekezdsalapbettpusa"/>
    <w:link w:val="Cmsor2"/>
    <w:uiPriority w:val="9"/>
    <w:locked/>
    <w:rPr>
      <w:rFonts w:ascii="Cambria" w:hAnsi="Cambria" w:hint="default"/>
      <w:b/>
      <w:bCs/>
      <w:color w:val="4F81BD"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ahoma" w:hAnsi="Tahoma" w:cs="Tahoma" w:hint="default"/>
    </w:rPr>
  </w:style>
  <w:style w:type="paragraph" w:styleId="Listaszerbekezds">
    <w:name w:val="List Paragraph"/>
    <w:basedOn w:val="Norml"/>
    <w:uiPriority w:val="34"/>
    <w:semiHidden/>
    <w:qFormat/>
    <w:pPr>
      <w:ind w:left="720"/>
    </w:pPr>
  </w:style>
  <w:style w:type="character" w:customStyle="1" w:styleId="grame">
    <w:name w:val="grame"/>
    <w:basedOn w:val="Bekezdsalapbettpusa"/>
  </w:style>
  <w:style w:type="character" w:customStyle="1" w:styleId="e-mailstlus24">
    <w:name w:val="E-mailStílus24"/>
    <w:aliases w:val="E-mailStílus24"/>
    <w:basedOn w:val="Bekezdsalapbettpusa"/>
    <w:semiHidden/>
    <w:personal/>
    <w:rPr>
      <w:rFonts w:ascii="Tahoma" w:hAnsi="Tahoma" w:cs="Tahoma" w:hint="default"/>
      <w:color w:val="000000"/>
    </w:rPr>
  </w:style>
  <w:style w:type="character" w:customStyle="1" w:styleId="e-mailstlus25">
    <w:name w:val="E-mailStílus25"/>
    <w:aliases w:val="E-mailStílus25"/>
    <w:basedOn w:val="Bekezdsalapbettpusa"/>
    <w:semiHidden/>
    <w:personal/>
    <w:rPr>
      <w:rFonts w:ascii="Tahoma" w:hAnsi="Tahoma" w:cs="Tahoma" w:hint="default"/>
      <w:color w:val="000000"/>
    </w:rPr>
  </w:style>
  <w:style w:type="character" w:customStyle="1" w:styleId="e-mailstlus26">
    <w:name w:val="E-mailStílus26"/>
    <w:aliases w:val="E-mailStílus26"/>
    <w:basedOn w:val="Bekezdsalapbettpusa"/>
    <w:semiHidden/>
    <w:personal/>
    <w:rPr>
      <w:rFonts w:ascii="Tahoma" w:hAnsi="Tahoma" w:cs="Tahoma" w:hint="default"/>
      <w:color w:val="000000"/>
    </w:rPr>
  </w:style>
  <w:style w:type="character" w:customStyle="1" w:styleId="e-mailstlus27">
    <w:name w:val="E-mailStílus27"/>
    <w:aliases w:val="E-mailStílus27"/>
    <w:basedOn w:val="Bekezdsalapbettpusa"/>
    <w:semiHidden/>
    <w:personal/>
    <w:rPr>
      <w:rFonts w:ascii="Tahoma" w:hAnsi="Tahoma" w:cs="Tahoma" w:hint="default"/>
      <w:color w:val="000000"/>
    </w:rPr>
  </w:style>
  <w:style w:type="character" w:customStyle="1" w:styleId="e-mailstlus28">
    <w:name w:val="E-mailStílus28"/>
    <w:aliases w:val="E-mailStílus28"/>
    <w:basedOn w:val="Bekezdsalapbettpusa"/>
    <w:semiHidden/>
    <w:personal/>
    <w:rPr>
      <w:rFonts w:ascii="Tahoma" w:hAnsi="Tahoma" w:cs="Tahoma" w:hint="default"/>
      <w:color w:val="000000"/>
    </w:rPr>
  </w:style>
  <w:style w:type="character" w:customStyle="1" w:styleId="e-mailstlus29">
    <w:name w:val="E-mailStílus29"/>
    <w:aliases w:val="E-mailStílus29"/>
    <w:basedOn w:val="Bekezdsalapbettpusa"/>
    <w:semiHidden/>
    <w:personal/>
    <w:rPr>
      <w:rFonts w:ascii="Tahoma" w:hAnsi="Tahoma" w:cs="Tahoma" w:hint="default"/>
      <w:color w:val="000000"/>
    </w:rPr>
  </w:style>
  <w:style w:type="character" w:customStyle="1" w:styleId="e-mailstlus30">
    <w:name w:val="E-mailStílus30"/>
    <w:aliases w:val="E-mailStílus30"/>
    <w:basedOn w:val="Bekezdsalapbettpusa"/>
    <w:semiHidden/>
    <w:personal/>
    <w:rPr>
      <w:rFonts w:ascii="Tahoma" w:hAnsi="Tahoma" w:cs="Tahoma" w:hint="default"/>
      <w:color w:val="000000"/>
    </w:rPr>
  </w:style>
  <w:style w:type="character" w:customStyle="1" w:styleId="e-mailstlus31">
    <w:name w:val="E-mailStílus31"/>
    <w:aliases w:val="E-mailStílus31"/>
    <w:basedOn w:val="Bekezdsalapbettpusa"/>
    <w:semiHidden/>
    <w:personal/>
    <w:rPr>
      <w:rFonts w:ascii="Tahoma" w:hAnsi="Tahoma" w:cs="Tahoma" w:hint="default"/>
      <w:color w:val="000000"/>
    </w:rPr>
  </w:style>
  <w:style w:type="character" w:customStyle="1" w:styleId="e-mailstlus32">
    <w:name w:val="E-mailStílus32"/>
    <w:aliases w:val="E-mailStílus32"/>
    <w:basedOn w:val="Bekezdsalapbettpusa"/>
    <w:semiHidden/>
    <w:personal/>
    <w:rPr>
      <w:rFonts w:ascii="Tahoma" w:hAnsi="Tahoma" w:cs="Tahoma" w:hint="default"/>
      <w:color w:val="000000"/>
    </w:rPr>
  </w:style>
  <w:style w:type="character" w:customStyle="1" w:styleId="e-mailstlus33">
    <w:name w:val="E-mailStílus33"/>
    <w:aliases w:val="E-mailStílus33"/>
    <w:basedOn w:val="Bekezdsalapbettpusa"/>
    <w:semiHidden/>
    <w:personal/>
    <w:rPr>
      <w:rFonts w:ascii="Tahoma" w:hAnsi="Tahoma" w:cs="Tahoma" w:hint="default"/>
      <w:color w:val="000000"/>
    </w:rPr>
  </w:style>
  <w:style w:type="character" w:customStyle="1" w:styleId="e-mailstlus34">
    <w:name w:val="E-mailStílus34"/>
    <w:aliases w:val="E-mailStílus34"/>
    <w:basedOn w:val="Bekezdsalapbettpusa"/>
    <w:semiHidden/>
    <w:personal/>
    <w:rPr>
      <w:rFonts w:ascii="Tahoma" w:hAnsi="Tahoma" w:cs="Tahoma" w:hint="default"/>
      <w:color w:val="000000"/>
    </w:rPr>
  </w:style>
  <w:style w:type="character" w:customStyle="1" w:styleId="e-mailstlus35">
    <w:name w:val="E-mailStílus35"/>
    <w:aliases w:val="E-mailStílus35"/>
    <w:basedOn w:val="Bekezdsalapbettpusa"/>
    <w:semiHidden/>
    <w:personal/>
    <w:rPr>
      <w:rFonts w:ascii="Tahoma" w:hAnsi="Tahoma" w:cs="Tahoma" w:hint="default"/>
      <w:color w:val="000000"/>
    </w:rPr>
  </w:style>
  <w:style w:type="character" w:customStyle="1" w:styleId="e-mailstlus36">
    <w:name w:val="E-mailStílus36"/>
    <w:aliases w:val="E-mailStílus36"/>
    <w:basedOn w:val="Bekezdsalapbettpusa"/>
    <w:semiHidden/>
    <w:personal/>
    <w:rPr>
      <w:rFonts w:ascii="Tahoma" w:hAnsi="Tahoma" w:cs="Tahoma" w:hint="default"/>
      <w:color w:val="000000"/>
    </w:rPr>
  </w:style>
  <w:style w:type="character" w:customStyle="1" w:styleId="e-mailstlus37">
    <w:name w:val="E-mailStílus37"/>
    <w:aliases w:val="E-mailStílus37"/>
    <w:basedOn w:val="Bekezdsalapbettpusa"/>
    <w:semiHidden/>
    <w:personal/>
    <w:rPr>
      <w:rFonts w:ascii="Tahoma" w:hAnsi="Tahoma" w:cs="Tahoma" w:hint="default"/>
      <w:color w:val="000000"/>
    </w:rPr>
  </w:style>
  <w:style w:type="character" w:customStyle="1" w:styleId="e-mailstlus38">
    <w:name w:val="E-mailStílus38"/>
    <w:aliases w:val="E-mailStílus38"/>
    <w:basedOn w:val="Bekezdsalapbettpusa"/>
    <w:semiHidden/>
    <w:personal/>
    <w:rPr>
      <w:rFonts w:ascii="Tahoma" w:hAnsi="Tahoma" w:cs="Tahoma" w:hint="default"/>
      <w:color w:val="000000"/>
    </w:rPr>
  </w:style>
  <w:style w:type="character" w:customStyle="1" w:styleId="e-mailstlus39">
    <w:name w:val="E-mailStílus39"/>
    <w:aliases w:val="E-mailStílus39"/>
    <w:basedOn w:val="Bekezdsalapbettpusa"/>
    <w:semiHidden/>
    <w:personal/>
    <w:rPr>
      <w:rFonts w:ascii="Tahoma" w:hAnsi="Tahoma" w:cs="Tahoma" w:hint="default"/>
      <w:color w:val="000000"/>
    </w:rPr>
  </w:style>
  <w:style w:type="character" w:customStyle="1" w:styleId="e-mailstlus40">
    <w:name w:val="E-mailStílus40"/>
    <w:aliases w:val="E-mailStílus40"/>
    <w:basedOn w:val="Bekezdsalapbettpusa"/>
    <w:semiHidden/>
    <w:personal/>
    <w:rPr>
      <w:rFonts w:ascii="Tahoma" w:hAnsi="Tahoma" w:cs="Tahoma" w:hint="default"/>
      <w:color w:val="000000"/>
    </w:rPr>
  </w:style>
  <w:style w:type="character" w:customStyle="1" w:styleId="e-mailstlus41">
    <w:name w:val="E-mailStílus41"/>
    <w:aliases w:val="E-mailStílus41"/>
    <w:basedOn w:val="Bekezdsalapbettpusa"/>
    <w:semiHidden/>
    <w:personal/>
    <w:rPr>
      <w:rFonts w:ascii="Tahoma" w:hAnsi="Tahoma" w:cs="Tahoma" w:hint="default"/>
      <w:color w:val="000000"/>
    </w:rPr>
  </w:style>
  <w:style w:type="character" w:customStyle="1" w:styleId="e-mailstlus42">
    <w:name w:val="E-mailStílus42"/>
    <w:aliases w:val="E-mailStílus42"/>
    <w:basedOn w:val="Bekezdsalapbettpusa"/>
    <w:semiHidden/>
    <w:personal/>
    <w:rPr>
      <w:rFonts w:ascii="Tahoma" w:hAnsi="Tahoma" w:cs="Tahoma" w:hint="default"/>
      <w:color w:val="000000"/>
    </w:rPr>
  </w:style>
  <w:style w:type="character" w:customStyle="1" w:styleId="e-mailstlus43">
    <w:name w:val="E-mailStílus43"/>
    <w:aliases w:val="E-mailStílus43"/>
    <w:basedOn w:val="Bekezdsalapbettpusa"/>
    <w:semiHidden/>
    <w:personal/>
    <w:rPr>
      <w:rFonts w:ascii="Tahoma" w:hAnsi="Tahoma" w:cs="Tahoma" w:hint="default"/>
      <w:color w:val="000000"/>
    </w:rPr>
  </w:style>
  <w:style w:type="character" w:customStyle="1" w:styleId="e-mailstlus44">
    <w:name w:val="E-mailStílus44"/>
    <w:aliases w:val="E-mailStílus44"/>
    <w:basedOn w:val="Bekezdsalapbettpusa"/>
    <w:semiHidden/>
    <w:personal/>
    <w:rPr>
      <w:rFonts w:ascii="Tahoma" w:hAnsi="Tahoma" w:cs="Tahoma" w:hint="default"/>
      <w:color w:val="000000"/>
    </w:rPr>
  </w:style>
  <w:style w:type="character" w:customStyle="1" w:styleId="e-mailstlus45">
    <w:name w:val="E-mailStílus45"/>
    <w:aliases w:val="E-mailStílus45"/>
    <w:basedOn w:val="Bekezdsalapbettpusa"/>
    <w:semiHidden/>
    <w:personal/>
    <w:rPr>
      <w:rFonts w:ascii="Tahoma" w:hAnsi="Tahoma" w:cs="Tahoma" w:hint="default"/>
      <w:color w:val="000000"/>
    </w:rPr>
  </w:style>
  <w:style w:type="character" w:customStyle="1" w:styleId="e-mailstlus46">
    <w:name w:val="E-mailStílus46"/>
    <w:aliases w:val="E-mailStílus46"/>
    <w:basedOn w:val="Bekezdsalapbettpusa"/>
    <w:semiHidden/>
    <w:personal/>
    <w:rPr>
      <w:rFonts w:ascii="Tahoma" w:hAnsi="Tahoma" w:cs="Tahoma" w:hint="default"/>
      <w:color w:val="000000"/>
    </w:rPr>
  </w:style>
  <w:style w:type="character" w:customStyle="1" w:styleId="e-mailstlus47">
    <w:name w:val="E-mailStílus47"/>
    <w:aliases w:val="E-mailStílus47"/>
    <w:basedOn w:val="Bekezdsalapbettpusa"/>
    <w:semiHidden/>
    <w:personal/>
    <w:rPr>
      <w:rFonts w:ascii="Tahoma" w:hAnsi="Tahoma" w:cs="Tahoma" w:hint="default"/>
      <w:color w:val="000000"/>
    </w:rPr>
  </w:style>
  <w:style w:type="character" w:customStyle="1" w:styleId="e-mailstlus48">
    <w:name w:val="E-mailStílus48"/>
    <w:aliases w:val="E-mailStílus48"/>
    <w:basedOn w:val="Bekezdsalapbettpusa"/>
    <w:semiHidden/>
    <w:personal/>
    <w:rPr>
      <w:rFonts w:ascii="Tahoma" w:hAnsi="Tahoma" w:cs="Tahoma" w:hint="default"/>
      <w:color w:val="000000"/>
    </w:rPr>
  </w:style>
  <w:style w:type="character" w:styleId="Kiemels2">
    <w:name w:val="Strong"/>
    <w:basedOn w:val="Bekezdsalapbettpusa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ogroup.hu/events/bauenwohne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xpogroup.hu/events/bauenwohnen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bauen-energie.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xpogroup.hu/events/bauenenergie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5346</Characters>
  <Application>Microsoft Office Word</Application>
  <DocSecurity>0</DocSecurity>
  <Lines>44</Lines>
  <Paragraphs>12</Paragraphs>
  <ScaleCrop>false</ScaleCrop>
  <Company>-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2013-11-14T01:00:00Z</dcterms:created>
  <dcterms:modified xsi:type="dcterms:W3CDTF">2013-11-14T01:00:00Z</dcterms:modified>
</cp:coreProperties>
</file>